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4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>
      <w:pPr>
        <w:adjustRightInd w:val="0"/>
        <w:snapToGrid w:val="0"/>
        <w:spacing w:line="540" w:lineRule="exact"/>
        <w:rPr>
          <w:rFonts w:ascii="Times New Roman" w:hAnsi="Times New Roman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880"/>
        <w:jc w:val="center"/>
        <w:textAlignment w:val="auto"/>
        <w:rPr>
          <w:rFonts w:ascii="方正小标宋简体" w:hAnsi="Calibri" w:eastAsia="方正小标宋简体"/>
          <w:color w:val="auto"/>
          <w:sz w:val="44"/>
          <w:szCs w:val="44"/>
          <w:highlight w:val="none"/>
        </w:rPr>
      </w:pPr>
      <w:bookmarkStart w:id="0" w:name="OLE_LINK1"/>
      <w:bookmarkStart w:id="1" w:name="OLE_LINK2"/>
      <w:r>
        <w:rPr>
          <w:rFonts w:hint="eastAsia" w:ascii="方正小标宋简体" w:hAnsi="Calibri" w:eastAsia="方正小标宋简体"/>
          <w:color w:val="auto"/>
          <w:sz w:val="44"/>
          <w:szCs w:val="44"/>
          <w:highlight w:val="none"/>
        </w:rPr>
        <w:t>安徽省大学生创新大赛（2</w:t>
      </w:r>
      <w:r>
        <w:rPr>
          <w:rFonts w:ascii="方正小标宋简体" w:hAnsi="Calibri" w:eastAsia="方正小标宋简体"/>
          <w:color w:val="auto"/>
          <w:sz w:val="44"/>
          <w:szCs w:val="44"/>
          <w:highlight w:val="none"/>
        </w:rPr>
        <w:t>02</w:t>
      </w:r>
      <w:r>
        <w:rPr>
          <w:rFonts w:hint="eastAsia" w:ascii="方正小标宋简体" w:hAnsi="Calibri" w:eastAsia="方正小标宋简体"/>
          <w:color w:val="auto"/>
          <w:sz w:val="44"/>
          <w:szCs w:val="44"/>
          <w:highlight w:val="none"/>
          <w:lang w:val="en-US" w:eastAsia="zh-CN"/>
        </w:rPr>
        <w:t>5</w:t>
      </w:r>
      <w:r>
        <w:rPr>
          <w:rFonts w:hint="eastAsia" w:ascii="方正小标宋简体" w:hAnsi="Calibri" w:eastAsia="方正小标宋简体"/>
          <w:color w:val="auto"/>
          <w:sz w:val="44"/>
          <w:szCs w:val="4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880"/>
        <w:jc w:val="center"/>
        <w:textAlignment w:val="auto"/>
        <w:rPr>
          <w:rFonts w:ascii="方正小标宋简体" w:hAnsi="Calibri" w:eastAsia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Calibri" w:eastAsia="方正小标宋简体"/>
          <w:color w:val="auto"/>
          <w:sz w:val="44"/>
          <w:szCs w:val="44"/>
          <w:highlight w:val="none"/>
        </w:rPr>
        <w:t>职教赛道方案</w:t>
      </w:r>
      <w:bookmarkEnd w:id="0"/>
      <w:bookmarkEnd w:id="1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</w:p>
    <w:p>
      <w:pPr>
        <w:snapToGrid w:val="0"/>
        <w:spacing w:line="540" w:lineRule="exact"/>
        <w:ind w:firstLine="640" w:firstLineChars="200"/>
        <w:rPr>
          <w:rFonts w:hint="eastAsia" w:ascii="Times New Roman" w:hAnsi="Times New Roman" w:eastAsia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</w:rPr>
        <w:t>安徽省大学生创新大赛（202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）设立职教赛道，面向在皖的普通高等学校，旨在推进职业教育领域创新创业教育改革，培养技术赋能、跨界融合的新时代大国工匠。具体工作方案如下。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一、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参赛</w:t>
      </w:r>
      <w:r>
        <w:rPr>
          <w:rFonts w:hint="eastAsia" w:ascii="Times New Roman" w:hAnsi="Times New Roman" w:eastAsia="黑体"/>
          <w:sz w:val="32"/>
          <w:szCs w:val="32"/>
        </w:rPr>
        <w:t>项目要求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  <w:highlight w:val="none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</w:rPr>
        <w:t>具有明确的技术、工艺或商业模式创新，突出商业运营潜力或实效，体现敬业、精益、专注、创新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等工匠精神内涵的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>项目。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二、参赛方式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（一）职业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学</w:t>
      </w:r>
      <w:r>
        <w:rPr>
          <w:rFonts w:hint="eastAsia" w:ascii="Times New Roman" w:hAnsi="Times New Roman" w:eastAsia="仿宋_GB2312"/>
          <w:sz w:val="32"/>
          <w:szCs w:val="32"/>
        </w:rPr>
        <w:t>校（包括职业教育各层次学历教育，不含在职教育）、国家开放大学学生（仅限学历教育）可以报名参赛。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（二）大赛以团队为单位报名参赛。允许跨校组建团队，每个团队的参赛成员不少于3人，不多于15人（含团队负责人），</w:t>
      </w:r>
      <w:r>
        <w:rPr>
          <w:rFonts w:hint="eastAsia" w:ascii="Times New Roman" w:hAnsi="Times New Roman" w:eastAsia="仿宋_GB2312"/>
          <w:sz w:val="32"/>
          <w:szCs w:val="36"/>
        </w:rPr>
        <w:t>须为项目的实际核心成员</w:t>
      </w:r>
      <w:r>
        <w:rPr>
          <w:rFonts w:hint="eastAsia" w:ascii="Times New Roman" w:hAnsi="Times New Roman" w:eastAsia="仿宋_GB2312"/>
          <w:sz w:val="32"/>
          <w:szCs w:val="32"/>
        </w:rPr>
        <w:t>。参赛团队所报参赛创业项目，须为本团队策划或经营的项目，不得借用他人项目参赛。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三、参赛组别和对象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本赛道分为创意组与创业组。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</w:rPr>
        <w:t>（一）创意组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1.参赛项目具有较好的创意和较为成型的产品原型、服务模式或针对生产加工工艺进行创新的改良技术，在大赛通知下发之日前尚未完成工商等各类登记注册。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.</w:t>
      </w:r>
      <w:r>
        <w:rPr>
          <w:rFonts w:hint="eastAsia" w:ascii="Times New Roman" w:hAnsi="Times New Roman" w:eastAsia="仿宋_GB2312"/>
          <w:sz w:val="32"/>
          <w:szCs w:val="32"/>
        </w:rPr>
        <w:t>参赛申报人须为团队负责人，须为职业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学</w:t>
      </w:r>
      <w:r>
        <w:rPr>
          <w:rFonts w:hint="eastAsia" w:ascii="Times New Roman" w:hAnsi="Times New Roman" w:eastAsia="仿宋_GB2312"/>
          <w:sz w:val="32"/>
          <w:szCs w:val="32"/>
        </w:rPr>
        <w:t>校的全日制在校学生或国家开放大学学历教育在读学生。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</w:t>
      </w:r>
      <w:r>
        <w:rPr>
          <w:rFonts w:ascii="Times New Roman" w:hAnsi="Times New Roman" w:eastAsia="仿宋_GB2312"/>
          <w:sz w:val="32"/>
          <w:szCs w:val="32"/>
        </w:rPr>
        <w:t>.</w:t>
      </w:r>
      <w:r>
        <w:rPr>
          <w:rFonts w:hint="eastAsia" w:ascii="Times New Roman" w:hAnsi="Times New Roman" w:eastAsia="仿宋_GB2312"/>
          <w:sz w:val="32"/>
          <w:szCs w:val="32"/>
        </w:rPr>
        <w:t>学校科技成果转化项目不能参加本组比赛（科技成果的完成人、所有人中参赛申报人排名第一的除外）。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楷体_GB2312"/>
          <w:sz w:val="32"/>
          <w:szCs w:val="32"/>
        </w:rPr>
      </w:pPr>
      <w:r>
        <w:rPr>
          <w:rFonts w:hint="eastAsia" w:ascii="Times New Roman" w:hAnsi="Times New Roman" w:eastAsia="楷体_GB2312"/>
          <w:sz w:val="32"/>
          <w:szCs w:val="32"/>
        </w:rPr>
        <w:t>（二）创业组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</w:t>
      </w:r>
      <w:r>
        <w:rPr>
          <w:rFonts w:ascii="Times New Roman" w:hAnsi="Times New Roman" w:eastAsia="仿宋_GB2312"/>
          <w:sz w:val="32"/>
          <w:szCs w:val="32"/>
        </w:rPr>
        <w:t>.</w:t>
      </w:r>
      <w:r>
        <w:rPr>
          <w:rFonts w:hint="eastAsia" w:ascii="Times New Roman" w:hAnsi="Times New Roman" w:eastAsia="仿宋_GB2312"/>
          <w:sz w:val="32"/>
          <w:szCs w:val="32"/>
        </w:rPr>
        <w:t>参赛项目在大赛通知下发之日前已完成工商等各类登记注册。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.</w:t>
      </w:r>
      <w:r>
        <w:rPr>
          <w:rFonts w:hint="eastAsia" w:ascii="Times New Roman" w:hAnsi="Times New Roman" w:eastAsia="仿宋_GB2312"/>
          <w:sz w:val="32"/>
          <w:szCs w:val="32"/>
        </w:rPr>
        <w:t>参赛申报人须为企业法定代表人，须为职业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学</w:t>
      </w:r>
      <w:r>
        <w:rPr>
          <w:rFonts w:hint="eastAsia" w:ascii="Times New Roman" w:hAnsi="Times New Roman" w:eastAsia="仿宋_GB2312"/>
          <w:sz w:val="32"/>
          <w:szCs w:val="32"/>
        </w:rPr>
        <w:t>校全日制在校学生或毕业5年内的学生（即2020年之后的毕业生）、国家开放大学学历教育在读学生或毕业5年内的学生（即2020年6月之后的毕业生）。企业法人在大赛通知发布之日后进行变更的不予认可。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3.项目的股权结构中，企业法定代表人的股权不得少于10%，参赛团队成员股权合计不得少于1/3。</w:t>
      </w:r>
    </w:p>
    <w:p>
      <w:pPr>
        <w:snapToGrid w:val="0"/>
        <w:spacing w:line="540" w:lineRule="exact"/>
        <w:ind w:firstLine="640" w:firstLineChars="200"/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四、奖项设置</w:t>
      </w:r>
    </w:p>
    <w:p>
      <w:pPr>
        <w:ind w:left="0" w:leftChars="0" w:firstLine="640" w:firstLineChars="200"/>
        <w:rPr>
          <w:highlight w:val="none"/>
        </w:rPr>
      </w:pPr>
      <w:r>
        <w:rPr>
          <w:rFonts w:hint="eastAsia" w:ascii="Times New Roman" w:hAnsi="Times New Roman" w:eastAsia="仿宋_GB2312"/>
          <w:sz w:val="32"/>
          <w:szCs w:val="32"/>
          <w:highlight w:val="none"/>
        </w:rPr>
        <w:t>本赛道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计划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 xml:space="preserve">设置金奖 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65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 xml:space="preserve"> 个、银奖 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130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 xml:space="preserve"> 个、铜奖 </w:t>
      </w:r>
      <w:r>
        <w:rPr>
          <w:rFonts w:hint="eastAsia" w:ascii="Times New Roman" w:hAnsi="Times New Roman" w:eastAsia="仿宋_GB2312"/>
          <w:sz w:val="32"/>
          <w:szCs w:val="32"/>
          <w:highlight w:val="none"/>
          <w:lang w:val="en-US" w:eastAsia="zh-CN"/>
        </w:rPr>
        <w:t>325</w:t>
      </w:r>
      <w:r>
        <w:rPr>
          <w:rFonts w:hint="eastAsia" w:ascii="Times New Roman" w:hAnsi="Times New Roman" w:eastAsia="仿宋_GB2312"/>
          <w:sz w:val="32"/>
          <w:szCs w:val="32"/>
          <w:highlight w:val="none"/>
        </w:rPr>
        <w:t xml:space="preserve"> 个。 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